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17" w:lineRule="atLeast"/>
        <w:ind w:left="0" w:right="0"/>
        <w:rPr>
          <w:rFonts w:ascii="Arial" w:hAnsi="Arial" w:eastAsia="Arial" w:cs="Arial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hint="default" w:ascii="Arial" w:hAnsi="Arial" w:eastAsia="Arial" w:cs="Arial"/>
          <w:b w:val="0"/>
          <w:bCs w:val="0"/>
          <w:sz w:val="24"/>
          <w:szCs w:val="24"/>
        </w:rPr>
        <w:t>IRATKOZÁSI INFORMÁCIÓK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Értesítjük a hallgatókat, hogy az új iskolaévbe való iratkozás (másodéves alap- és mesterszakos hallgatók, illetve harmadéves alapszakos hallgatók) az alábbi ütemben történik: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Azok a hallgatók, akik a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o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 iskolaévben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.07.2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a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 dátummal bezárólag legalább 60 ECTS pontot teljesítettek,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.07.2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-t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ő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l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-ig iratkoznak,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,00-től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óráig.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Azok a hallgatók, akik a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o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 iskolaévben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.07.2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a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 dátummal bezárólag 60 ECTS pontnál kevesebbel rendelkeznek, és nem vizsgáznak már a szeptemberi 1, illetve a szeptemberi 2 ("komissziós") vizsgaidőszakban,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8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-t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ő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l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-ig iratkoznak,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,00-től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óráig.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 többi hallgató számára az iratkozás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-ig tart,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,00-től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 óráig.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FONTOS: A meghatározott időponton túl történő iratkozás alkalmával 5.500,00 dinár pótdíjat kell fizetni az iratkozás költségein felül, a 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6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/202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7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-os érvényben lévő árjegyzék szerint.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Szükséges okmányok: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ŠV-20-as űrlap – 2 példányban (az Iskolában vehető át) - a hallgatónak ki kell töltenie az űrlapokat az iratkozás előtt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 szükséges befizetések elvégzése (azoknak a hallgatóknak, akik a 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o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 iskolaévben legalább 60 ECTS pontot szereztek, csak az iratkozási költségek befizetése szükséges, a többi hallgató kövesse az 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instrText xml:space="preserve"> HYPERLINK "https://www.vts.su.ac.rs/data/files/4/Uslovi_upisa_2_i_3_godine2025_HU.pdf" </w:instrTex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t>ITT 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93DD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található utasítást)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leckekönyv (index)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Kérjük a hallgatókat, iratkozás előtt végezzék el az ISKOLA, valamint a SZAKIRÁNYOK ÉRTÉKELÉSÉT, a kérdőívek az EREF-en keresztül érhetők el.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Kérjük a hallgatókat, az iratkozásra a választható tantárgyak listájával jöjjenek, amelyeket hallgatni szeretnének.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602" w:afterAutospacing="0"/>
        <w:ind w:left="-226" w:right="-226"/>
        <w:rPr>
          <w:b w:val="0"/>
          <w:bCs w:val="0"/>
          <w:color w:val="444444"/>
          <w:sz w:val="24"/>
          <w:szCs w:val="24"/>
        </w:rPr>
      </w:pP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Kivonat a 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6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/202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/>
        </w:rPr>
        <w:t>7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-os iskolaév árlistájából: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Iratkozási költségek                           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1 ECTS értéke (egy részletben való befizetés) (alapképzés)       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1.625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 ECTS értéke (két részletben való befizetés) - alapképzés        1.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905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Éves tandíj egyszeri befizetés esetén - Önköltség (alapképzés)    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Éves tandíj - Önköltség - Két részletben való befizetés esetén (alapképzés)    11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4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 ECTS értéke (egy részletben való befizetés) - mesterképzés              2.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650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 ECTS értéke (két részletben való befizetés) - mesterképzés    2.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977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Éves tandíj egyszeri befizetés esetén - Önköltség (mesterképzés) 15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Éves tandíj - Önköltség - Két részletben való befizetés esetén (mesterképzés) 1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68.620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,00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75" w:afterAutospacing="0"/>
        <w:ind w:left="496" w:right="-225" w:hanging="360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Utólagos iratkozás pótdíja (az iratkozás költségein felül)         5.500,00    </w:t>
      </w:r>
    </w:p>
    <w:p>
      <w:pPr>
        <w:rPr>
          <w:rFonts w:hint="default"/>
          <w:b w:val="0"/>
          <w:bCs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FE74E"/>
    <w:multiLevelType w:val="multilevel"/>
    <w:tmpl w:val="8FDFE7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F7ED38A"/>
    <w:multiLevelType w:val="multilevel"/>
    <w:tmpl w:val="BF7ED3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FF6896F"/>
    <w:multiLevelType w:val="multilevel"/>
    <w:tmpl w:val="EFF689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FE7AC"/>
    <w:rsid w:val="32FFE7AC"/>
    <w:rsid w:val="75C79FA9"/>
    <w:rsid w:val="FDAEC427"/>
    <w:rsid w:val="FF5D14E0"/>
    <w:rsid w:val="FF6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2026-07-20T08:26:00Z</dcterms:created>
  <dc:creator>referada</dc:creator>
  <cp:lastModifiedBy>referada</cp:lastModifiedBy>
  <cp:lastPrinted>2026-07-20T10:43:00Z</cp:lastPrinted>
  <dcterms:modified xsi:type="dcterms:W3CDTF">2026-07-20T09:47:51Z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